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8C5B4" w14:textId="77777777" w:rsidR="00D721E9" w:rsidRPr="00964221" w:rsidRDefault="00AF321A" w:rsidP="00104248">
      <w:pPr>
        <w:pStyle w:val="REG-H1a"/>
      </w:pPr>
      <w:r w:rsidRPr="00964221">
        <w:rPr>
          <w:lang w:eastAsia="en-US"/>
        </w:rPr>
        <w:drawing>
          <wp:anchor distT="0" distB="0" distL="114300" distR="114300" simplePos="0" relativeHeight="251658240" behindDoc="0" locked="1" layoutInCell="0" allowOverlap="0" wp14:anchorId="787131D4" wp14:editId="29918C4D">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C76B876" w14:textId="77777777" w:rsidR="00397177" w:rsidRPr="00837863" w:rsidRDefault="00397177" w:rsidP="00397177">
      <w:pPr>
        <w:pStyle w:val="REG-H1d"/>
        <w:rPr>
          <w:lang w:val="en-GB"/>
        </w:rPr>
      </w:pPr>
      <w:r w:rsidRPr="00837863">
        <w:rPr>
          <w:lang w:val="en-GB"/>
        </w:rPr>
        <w:t xml:space="preserve">REGULATIONS </w:t>
      </w:r>
      <w:r>
        <w:rPr>
          <w:lang w:val="en-GB"/>
        </w:rPr>
        <w:t xml:space="preserve">SURVIVING </w:t>
      </w:r>
      <w:r w:rsidRPr="00837863">
        <w:rPr>
          <w:lang w:val="en-GB"/>
        </w:rPr>
        <w:t>IN TERMS OF</w:t>
      </w:r>
    </w:p>
    <w:p w14:paraId="018F608F" w14:textId="77777777" w:rsidR="00397177" w:rsidRPr="00837863" w:rsidRDefault="00397177" w:rsidP="00397177">
      <w:pPr>
        <w:pStyle w:val="REG-H1d"/>
        <w:rPr>
          <w:lang w:val="en-GB"/>
        </w:rPr>
      </w:pPr>
    </w:p>
    <w:p w14:paraId="747811AE" w14:textId="77777777" w:rsidR="00397177" w:rsidRPr="00837863" w:rsidRDefault="00397177" w:rsidP="00397177">
      <w:pPr>
        <w:pStyle w:val="REG-H1a"/>
      </w:pPr>
      <w:bookmarkStart w:id="0" w:name="_Hlk194069855"/>
      <w:r w:rsidRPr="00837863">
        <w:t xml:space="preserve">Health Professions Act </w:t>
      </w:r>
      <w:r>
        <w:t>16</w:t>
      </w:r>
      <w:r w:rsidRPr="00837863">
        <w:t xml:space="preserve"> of 20</w:t>
      </w:r>
      <w:r>
        <w:t>2</w:t>
      </w:r>
      <w:r w:rsidRPr="00837863">
        <w:t>4</w:t>
      </w:r>
      <w:bookmarkEnd w:id="0"/>
    </w:p>
    <w:p w14:paraId="7DD6E792" w14:textId="3D4B4835" w:rsidR="00BD2B69" w:rsidRPr="00964221" w:rsidRDefault="00397177" w:rsidP="00397177">
      <w:pPr>
        <w:pStyle w:val="REG-H1b"/>
        <w:rPr>
          <w:b w:val="0"/>
        </w:rPr>
      </w:pPr>
      <w:r w:rsidRPr="00837863">
        <w:rPr>
          <w:b w:val="0"/>
        </w:rPr>
        <w:t xml:space="preserve">section </w:t>
      </w:r>
      <w:r>
        <w:rPr>
          <w:b w:val="0"/>
        </w:rPr>
        <w:t>9</w:t>
      </w:r>
      <w:r w:rsidRPr="00837863">
        <w:rPr>
          <w:b w:val="0"/>
        </w:rPr>
        <w:t>5</w:t>
      </w:r>
      <w:r>
        <w:rPr>
          <w:b w:val="0"/>
        </w:rPr>
        <w:t>(10)</w:t>
      </w:r>
    </w:p>
    <w:p w14:paraId="387EBFF4" w14:textId="77777777" w:rsidR="00E2335D" w:rsidRPr="00964221" w:rsidRDefault="00E2335D" w:rsidP="00104248">
      <w:pPr>
        <w:pStyle w:val="REG-H1a"/>
        <w:pBdr>
          <w:bottom w:val="single" w:sz="4" w:space="1" w:color="auto"/>
        </w:pBdr>
      </w:pPr>
    </w:p>
    <w:p w14:paraId="7196CD7A" w14:textId="77777777" w:rsidR="00E2335D" w:rsidRPr="00964221" w:rsidRDefault="00E2335D" w:rsidP="00104248">
      <w:pPr>
        <w:pStyle w:val="REG-H1a"/>
      </w:pPr>
    </w:p>
    <w:p w14:paraId="4155B95B" w14:textId="77777777" w:rsidR="00E2335D" w:rsidRPr="00964221" w:rsidRDefault="004C2041" w:rsidP="00104248">
      <w:pPr>
        <w:pStyle w:val="REG-H1b"/>
      </w:pPr>
      <w:r w:rsidRPr="00964221">
        <w:t xml:space="preserve">Regulations on Conditions applicable to Practice of a </w:t>
      </w:r>
      <w:r w:rsidR="00CD3313" w:rsidRPr="00964221">
        <w:br/>
      </w:r>
      <w:r w:rsidRPr="00964221">
        <w:t>Dentist, Dentist Specialist or Oral Hygienist</w:t>
      </w:r>
    </w:p>
    <w:p w14:paraId="10B4B19A" w14:textId="77777777" w:rsidR="00D2019F" w:rsidRPr="00964221" w:rsidRDefault="00BD2B69" w:rsidP="00104248">
      <w:pPr>
        <w:pStyle w:val="REG-H1d"/>
        <w:rPr>
          <w:lang w:val="en-GB"/>
        </w:rPr>
      </w:pPr>
      <w:r w:rsidRPr="00964221">
        <w:rPr>
          <w:lang w:val="en-GB"/>
        </w:rPr>
        <w:t xml:space="preserve">Government Notice </w:t>
      </w:r>
      <w:r w:rsidR="00545FB1" w:rsidRPr="00964221">
        <w:rPr>
          <w:lang w:val="en-GB"/>
        </w:rPr>
        <w:t>80</w:t>
      </w:r>
      <w:r w:rsidR="005709A6" w:rsidRPr="00964221">
        <w:rPr>
          <w:lang w:val="en-GB"/>
        </w:rPr>
        <w:t xml:space="preserve"> </w:t>
      </w:r>
      <w:r w:rsidR="005C16B3" w:rsidRPr="00964221">
        <w:rPr>
          <w:lang w:val="en-GB"/>
        </w:rPr>
        <w:t>of</w:t>
      </w:r>
      <w:r w:rsidR="005709A6" w:rsidRPr="00964221">
        <w:rPr>
          <w:lang w:val="en-GB"/>
        </w:rPr>
        <w:t xml:space="preserve"> </w:t>
      </w:r>
      <w:r w:rsidR="00545FB1" w:rsidRPr="00964221">
        <w:rPr>
          <w:lang w:val="en-GB"/>
        </w:rPr>
        <w:t>2005</w:t>
      </w:r>
    </w:p>
    <w:p w14:paraId="7F0E16BE" w14:textId="0BFC32AF" w:rsidR="003013D8" w:rsidRPr="00964221" w:rsidRDefault="003013D8" w:rsidP="00104248">
      <w:pPr>
        <w:pStyle w:val="REG-Amend"/>
      </w:pPr>
      <w:r w:rsidRPr="00964221">
        <w:t>(</w:t>
      </w:r>
      <w:hyperlink r:id="rId9" w:history="1">
        <w:r w:rsidR="00397177" w:rsidRPr="000910E7">
          <w:rPr>
            <w:rStyle w:val="Hyperlink"/>
          </w:rPr>
          <w:t>GG 3460</w:t>
        </w:r>
      </w:hyperlink>
      <w:r w:rsidRPr="00964221">
        <w:t>)</w:t>
      </w:r>
    </w:p>
    <w:p w14:paraId="5A8B60E5" w14:textId="77777777" w:rsidR="003013D8" w:rsidRPr="00964221" w:rsidRDefault="003013D8" w:rsidP="00104248">
      <w:pPr>
        <w:pStyle w:val="REG-Amend"/>
      </w:pPr>
      <w:r w:rsidRPr="00964221">
        <w:t xml:space="preserve">came into force on </w:t>
      </w:r>
      <w:r w:rsidR="00545FB1" w:rsidRPr="00964221">
        <w:t>date of publication: 15 July 2005</w:t>
      </w:r>
    </w:p>
    <w:p w14:paraId="3011245C" w14:textId="77777777" w:rsidR="00B752D6" w:rsidRPr="00964221" w:rsidRDefault="00B752D6" w:rsidP="00104248">
      <w:pPr>
        <w:pStyle w:val="REG-Amend"/>
      </w:pPr>
    </w:p>
    <w:p w14:paraId="4CE3ED04" w14:textId="13A1FFEF" w:rsidR="00397177" w:rsidRPr="00647CD8" w:rsidRDefault="00397177" w:rsidP="00397177">
      <w:pPr>
        <w:pStyle w:val="REG-Amend"/>
      </w:pPr>
      <w:r w:rsidRPr="00647CD8">
        <w:t>These regulations were made in terms of section 5</w:t>
      </w:r>
      <w:r>
        <w:t xml:space="preserve">9 </w:t>
      </w:r>
      <w:r w:rsidRPr="00647CD8">
        <w:t xml:space="preserve">of the </w:t>
      </w:r>
      <w:r w:rsidRPr="00397177">
        <w:t>Medical and Dental Act 10 of 2004</w:t>
      </w:r>
      <w:r w:rsidRPr="00647CD8">
        <w:t>, which was repealed by the Health Professions Act 16 of 2024. Pursuant to section 95(10) of the Health Professions Act 16 of 2024, they are deemed to have been made under that Act.</w:t>
      </w:r>
    </w:p>
    <w:p w14:paraId="43DA9D2E" w14:textId="77777777" w:rsidR="00397177" w:rsidRDefault="00397177" w:rsidP="00104248">
      <w:pPr>
        <w:pStyle w:val="REG-Amend"/>
      </w:pPr>
    </w:p>
    <w:p w14:paraId="1CAC97DE" w14:textId="07A0EE17" w:rsidR="00B752D6" w:rsidRPr="00964221" w:rsidRDefault="00B752D6" w:rsidP="00104248">
      <w:pPr>
        <w:pStyle w:val="REG-Amend"/>
      </w:pPr>
      <w:r w:rsidRPr="00964221">
        <w:t xml:space="preserve">The Government Notice which publishes these regulations notes that they were made </w:t>
      </w:r>
      <w:r w:rsidRPr="00964221">
        <w:br/>
        <w:t>on the recommendation of the Interim Medical and Dental Council.</w:t>
      </w:r>
    </w:p>
    <w:p w14:paraId="244AED34" w14:textId="77777777" w:rsidR="005955EA" w:rsidRPr="00964221" w:rsidRDefault="005955EA" w:rsidP="00104248">
      <w:pPr>
        <w:pStyle w:val="REG-H1a"/>
        <w:pBdr>
          <w:bottom w:val="single" w:sz="4" w:space="1" w:color="auto"/>
        </w:pBdr>
      </w:pPr>
    </w:p>
    <w:p w14:paraId="697A974A" w14:textId="77777777" w:rsidR="001121EE" w:rsidRPr="00964221" w:rsidRDefault="001121EE" w:rsidP="00104248">
      <w:pPr>
        <w:pStyle w:val="REG-H1a"/>
      </w:pPr>
    </w:p>
    <w:p w14:paraId="1F0AE2F4" w14:textId="77777777" w:rsidR="008938F7" w:rsidRPr="00964221" w:rsidRDefault="00B752D6" w:rsidP="00104248">
      <w:pPr>
        <w:pStyle w:val="REG-H2"/>
      </w:pPr>
      <w:r w:rsidRPr="00964221">
        <w:t xml:space="preserve">arrangement of regulations </w:t>
      </w:r>
    </w:p>
    <w:p w14:paraId="7FB161C9" w14:textId="77777777" w:rsidR="00C63501" w:rsidRPr="00964221" w:rsidRDefault="00C63501" w:rsidP="00104248">
      <w:pPr>
        <w:pStyle w:val="REG-P0"/>
        <w:rPr>
          <w:color w:val="00B050"/>
        </w:rPr>
      </w:pPr>
    </w:p>
    <w:p w14:paraId="5301503C" w14:textId="77777777" w:rsidR="00A156A1" w:rsidRPr="00964221" w:rsidRDefault="00A156A1" w:rsidP="00104248">
      <w:pPr>
        <w:pStyle w:val="REG-P0"/>
        <w:rPr>
          <w:color w:val="00B050"/>
        </w:rPr>
      </w:pPr>
      <w:r w:rsidRPr="00964221">
        <w:rPr>
          <w:color w:val="00B050"/>
        </w:rPr>
        <w:t>1.</w:t>
      </w:r>
      <w:r w:rsidRPr="00964221">
        <w:rPr>
          <w:color w:val="00B050"/>
        </w:rPr>
        <w:tab/>
      </w:r>
      <w:r w:rsidR="00545FB1" w:rsidRPr="00964221">
        <w:rPr>
          <w:color w:val="00B050"/>
        </w:rPr>
        <w:t>Definitions</w:t>
      </w:r>
    </w:p>
    <w:p w14:paraId="746FDD25" w14:textId="77777777" w:rsidR="00C63501" w:rsidRPr="00964221" w:rsidRDefault="003905F1" w:rsidP="00104248">
      <w:pPr>
        <w:pStyle w:val="REG-P0"/>
        <w:ind w:left="567" w:hanging="567"/>
        <w:rPr>
          <w:color w:val="00B050"/>
        </w:rPr>
      </w:pPr>
      <w:r w:rsidRPr="00964221">
        <w:rPr>
          <w:color w:val="00B050"/>
        </w:rPr>
        <w:t>2.</w:t>
      </w:r>
      <w:r w:rsidRPr="00964221">
        <w:rPr>
          <w:color w:val="00B050"/>
        </w:rPr>
        <w:tab/>
      </w:r>
      <w:r w:rsidR="00545FB1" w:rsidRPr="00964221">
        <w:rPr>
          <w:color w:val="00B050"/>
        </w:rPr>
        <w:t>Clinical competency examination and skills assessment before dentist may resume active practice</w:t>
      </w:r>
    </w:p>
    <w:p w14:paraId="0283BBFF" w14:textId="77777777" w:rsidR="00545FB1" w:rsidRPr="00964221" w:rsidRDefault="00545FB1" w:rsidP="00104248">
      <w:pPr>
        <w:pStyle w:val="REG-P0"/>
        <w:ind w:left="567" w:hanging="567"/>
        <w:rPr>
          <w:color w:val="00B050"/>
        </w:rPr>
      </w:pPr>
      <w:r w:rsidRPr="00964221">
        <w:rPr>
          <w:color w:val="00B050"/>
        </w:rPr>
        <w:t>3.</w:t>
      </w:r>
      <w:r w:rsidRPr="00964221">
        <w:rPr>
          <w:color w:val="00B050"/>
        </w:rPr>
        <w:tab/>
        <w:t>Offence and penalty</w:t>
      </w:r>
    </w:p>
    <w:p w14:paraId="12CFDA50" w14:textId="77777777" w:rsidR="00FA7FE6" w:rsidRPr="00964221" w:rsidRDefault="00FA7FE6" w:rsidP="00104248">
      <w:pPr>
        <w:pStyle w:val="REG-H1a"/>
        <w:pBdr>
          <w:bottom w:val="single" w:sz="4" w:space="1" w:color="auto"/>
        </w:pBdr>
        <w:jc w:val="left"/>
      </w:pPr>
    </w:p>
    <w:p w14:paraId="4AF6FD24" w14:textId="77777777" w:rsidR="00342850" w:rsidRPr="00964221" w:rsidRDefault="00342850" w:rsidP="00104248">
      <w:pPr>
        <w:pStyle w:val="REG-H1a"/>
      </w:pPr>
    </w:p>
    <w:p w14:paraId="005A22E7" w14:textId="77777777" w:rsidR="00545FB1" w:rsidRPr="00964221" w:rsidRDefault="00545FB1" w:rsidP="00104248">
      <w:pPr>
        <w:pStyle w:val="REG-P0"/>
      </w:pPr>
      <w:r w:rsidRPr="00964221">
        <w:rPr>
          <w:b/>
          <w:bCs/>
        </w:rPr>
        <w:t>Definitions</w:t>
      </w:r>
    </w:p>
    <w:p w14:paraId="1CF99CB6" w14:textId="77777777" w:rsidR="00545FB1" w:rsidRPr="00964221" w:rsidRDefault="00545FB1" w:rsidP="00104248">
      <w:pPr>
        <w:pStyle w:val="REG-P0"/>
      </w:pPr>
    </w:p>
    <w:p w14:paraId="2EFDACB7" w14:textId="77777777" w:rsidR="00545FB1" w:rsidRPr="00964221" w:rsidRDefault="00545FB1" w:rsidP="00104248">
      <w:pPr>
        <w:pStyle w:val="REG-P1"/>
      </w:pPr>
      <w:r w:rsidRPr="00964221">
        <w:rPr>
          <w:b/>
          <w:bCs/>
        </w:rPr>
        <w:t>1.</w:t>
      </w:r>
      <w:r w:rsidRPr="00964221">
        <w:rPr>
          <w:b/>
          <w:bCs/>
        </w:rPr>
        <w:tab/>
      </w:r>
      <w:r w:rsidRPr="00964221">
        <w:t xml:space="preserve">In these regulations, unless the context otherwise indicates, a word or expression defined in the Act has that meaning, and </w:t>
      </w:r>
      <w:r w:rsidR="00104248" w:rsidRPr="00964221">
        <w:t>“</w:t>
      </w:r>
      <w:r w:rsidRPr="00964221">
        <w:t>Act</w:t>
      </w:r>
      <w:r w:rsidR="00104248" w:rsidRPr="00964221">
        <w:t>”</w:t>
      </w:r>
      <w:r w:rsidRPr="00964221">
        <w:t xml:space="preserve"> means the Medical and Dental Act, 2004 (Act No. 10 of 2004).</w:t>
      </w:r>
    </w:p>
    <w:p w14:paraId="54D7ABFD" w14:textId="77777777" w:rsidR="00545FB1" w:rsidRDefault="00545FB1" w:rsidP="00104248">
      <w:pPr>
        <w:pStyle w:val="REG-P0"/>
      </w:pPr>
    </w:p>
    <w:p w14:paraId="2849A4F1" w14:textId="77777777" w:rsidR="00015BE2" w:rsidRDefault="00015BE2" w:rsidP="00015BE2">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03066B29" w14:textId="77777777" w:rsidR="00015BE2" w:rsidRPr="00964221" w:rsidRDefault="00015BE2" w:rsidP="00104248">
      <w:pPr>
        <w:pStyle w:val="REG-P0"/>
      </w:pPr>
    </w:p>
    <w:p w14:paraId="70EDFBFF" w14:textId="77777777" w:rsidR="00545FB1" w:rsidRPr="00964221" w:rsidRDefault="00545FB1" w:rsidP="00104248">
      <w:pPr>
        <w:pStyle w:val="REG-P0"/>
        <w:rPr>
          <w:b/>
          <w:bCs/>
        </w:rPr>
      </w:pPr>
      <w:r w:rsidRPr="00964221">
        <w:rPr>
          <w:b/>
        </w:rPr>
        <w:t>Clinical competency examination and skills assessment before dentist may resume active practice</w:t>
      </w:r>
    </w:p>
    <w:p w14:paraId="74E965D6" w14:textId="77777777" w:rsidR="00545FB1" w:rsidRPr="00964221" w:rsidRDefault="00545FB1" w:rsidP="00104248">
      <w:pPr>
        <w:pStyle w:val="REG-P0"/>
      </w:pPr>
    </w:p>
    <w:p w14:paraId="38F4BADA" w14:textId="77777777" w:rsidR="00545FB1" w:rsidRPr="00964221" w:rsidRDefault="00545FB1" w:rsidP="00104248">
      <w:pPr>
        <w:pStyle w:val="REG-P1"/>
      </w:pPr>
      <w:r w:rsidRPr="00964221">
        <w:rPr>
          <w:b/>
          <w:bCs/>
        </w:rPr>
        <w:t>2.</w:t>
      </w:r>
      <w:r w:rsidRPr="00964221">
        <w:rPr>
          <w:b/>
          <w:bCs/>
        </w:rPr>
        <w:tab/>
      </w:r>
      <w:r w:rsidR="00386858" w:rsidRPr="00964221">
        <w:t>(1)</w:t>
      </w:r>
      <w:r w:rsidR="00386858" w:rsidRPr="00964221">
        <w:tab/>
      </w:r>
      <w:r w:rsidRPr="00964221">
        <w:t>A person registered as a dentist, dentist specialist or an oral hygienist -</w:t>
      </w:r>
    </w:p>
    <w:p w14:paraId="1FB11DA1" w14:textId="77777777" w:rsidR="00545FB1" w:rsidRPr="00964221" w:rsidRDefault="00545FB1" w:rsidP="00104248">
      <w:pPr>
        <w:pStyle w:val="REG-P0"/>
      </w:pPr>
    </w:p>
    <w:p w14:paraId="68CA7A8F" w14:textId="77777777" w:rsidR="00545FB1" w:rsidRPr="00964221" w:rsidRDefault="00545FB1" w:rsidP="00104248">
      <w:pPr>
        <w:pStyle w:val="REG-Pa"/>
      </w:pPr>
      <w:r w:rsidRPr="00964221">
        <w:t>(a)</w:t>
      </w:r>
      <w:r w:rsidRPr="00964221">
        <w:tab/>
        <w:t>who has not commenced active practice in Namibia in the professional category of his or her registration within 5 years of the date of his or her registration under the Act or a law repealed by section 65 of the Act; or</w:t>
      </w:r>
    </w:p>
    <w:p w14:paraId="3ACCAE52" w14:textId="77777777" w:rsidR="00545FB1" w:rsidRPr="00964221" w:rsidRDefault="00545FB1" w:rsidP="00104248">
      <w:pPr>
        <w:pStyle w:val="REG-Pa"/>
      </w:pPr>
    </w:p>
    <w:p w14:paraId="5948489E" w14:textId="77777777" w:rsidR="00545FB1" w:rsidRPr="00964221" w:rsidRDefault="00545FB1" w:rsidP="00104248">
      <w:pPr>
        <w:pStyle w:val="REG-Pa"/>
      </w:pPr>
      <w:r w:rsidRPr="00964221">
        <w:t>(b)</w:t>
      </w:r>
      <w:r w:rsidRPr="00964221">
        <w:tab/>
        <w:t>who, at any time after his or her registration as a dentist under the Act or a law repealed by section 65 of the Act, has not been engaged in Namibia in active practice in the professional category of his or her registration for at least 5 years,</w:t>
      </w:r>
    </w:p>
    <w:p w14:paraId="4516C484" w14:textId="77777777" w:rsidR="00545FB1" w:rsidRPr="00964221" w:rsidRDefault="00545FB1" w:rsidP="00104248">
      <w:pPr>
        <w:pStyle w:val="REG-P0"/>
      </w:pPr>
    </w:p>
    <w:p w14:paraId="157DE41B" w14:textId="77777777" w:rsidR="00545FB1" w:rsidRPr="00964221" w:rsidRDefault="00545FB1" w:rsidP="00104248">
      <w:pPr>
        <w:pStyle w:val="REG-P0"/>
      </w:pPr>
      <w:r w:rsidRPr="00964221">
        <w:t xml:space="preserve">must not commence or resume practice in his or her professional category unless the requirements of subregulation (2) have been complied with and he or she has been </w:t>
      </w:r>
      <w:r w:rsidR="005A2AA0" w:rsidRPr="00964221">
        <w:t>is</w:t>
      </w:r>
      <w:r w:rsidRPr="00964221">
        <w:t>sued by the Council with a written authority to commence or resume practice.</w:t>
      </w:r>
    </w:p>
    <w:p w14:paraId="19A4A5B8" w14:textId="77777777" w:rsidR="00545FB1" w:rsidRPr="00964221" w:rsidRDefault="00545FB1" w:rsidP="00104248">
      <w:pPr>
        <w:pStyle w:val="REG-P0"/>
      </w:pPr>
    </w:p>
    <w:p w14:paraId="5C764960" w14:textId="77777777" w:rsidR="00545FB1" w:rsidRPr="00964221" w:rsidRDefault="00545FB1" w:rsidP="00104248">
      <w:pPr>
        <w:pStyle w:val="REG-P1"/>
      </w:pPr>
      <w:r w:rsidRPr="00964221">
        <w:t>(2)</w:t>
      </w:r>
      <w:r w:rsidRPr="00964221">
        <w:tab/>
        <w:t>Before a person referred to in subregulation (1) may commence or resume practice in his or her professional category, whether for his or her own account or otherwise, he or she -</w:t>
      </w:r>
    </w:p>
    <w:p w14:paraId="40E9D74B" w14:textId="77777777" w:rsidR="00545FB1" w:rsidRPr="00964221" w:rsidRDefault="00545FB1" w:rsidP="00104248">
      <w:pPr>
        <w:pStyle w:val="REG-P0"/>
      </w:pPr>
    </w:p>
    <w:p w14:paraId="65F535E8" w14:textId="77777777" w:rsidR="00545FB1" w:rsidRPr="00964221" w:rsidRDefault="00545FB1" w:rsidP="00104248">
      <w:pPr>
        <w:pStyle w:val="REG-Pa"/>
      </w:pPr>
      <w:r w:rsidRPr="00964221">
        <w:t>(a)</w:t>
      </w:r>
      <w:r w:rsidRPr="00964221">
        <w:tab/>
        <w:t>must give notice in writing to the Council of his or her intention to commence or resume practice at least 60 days before the date on which he or she intends to commence or resume practice; and</w:t>
      </w:r>
    </w:p>
    <w:p w14:paraId="0B21E112" w14:textId="77777777" w:rsidR="00545FB1" w:rsidRPr="00964221" w:rsidRDefault="00545FB1" w:rsidP="00104248">
      <w:pPr>
        <w:pStyle w:val="REG-Pa"/>
      </w:pPr>
    </w:p>
    <w:p w14:paraId="2DC43693" w14:textId="77777777" w:rsidR="00545FB1" w:rsidRPr="00964221" w:rsidRDefault="00545FB1" w:rsidP="00104248">
      <w:pPr>
        <w:pStyle w:val="REG-Pa"/>
      </w:pPr>
      <w:r w:rsidRPr="00964221">
        <w:t>(b)</w:t>
      </w:r>
      <w:r w:rsidRPr="00964221">
        <w:tab/>
        <w:t>must, at his or her own expense, successfully complete and pass, as the Council may direct -</w:t>
      </w:r>
    </w:p>
    <w:p w14:paraId="5B6E605F" w14:textId="77777777" w:rsidR="00545FB1" w:rsidRPr="00964221" w:rsidRDefault="00545FB1" w:rsidP="00104248">
      <w:pPr>
        <w:pStyle w:val="REG-P0"/>
      </w:pPr>
    </w:p>
    <w:p w14:paraId="3473F47B" w14:textId="77777777" w:rsidR="00545FB1" w:rsidRPr="00964221" w:rsidRDefault="00545FB1" w:rsidP="00104248">
      <w:pPr>
        <w:pStyle w:val="REG-Pi"/>
      </w:pPr>
      <w:r w:rsidRPr="00964221">
        <w:t>(i)</w:t>
      </w:r>
      <w:r w:rsidRPr="00964221">
        <w:tab/>
        <w:t>a clinical competency examination approved by the Council, or</w:t>
      </w:r>
    </w:p>
    <w:p w14:paraId="5F76CF99" w14:textId="77777777" w:rsidR="00545FB1" w:rsidRPr="00964221" w:rsidRDefault="00545FB1" w:rsidP="00104248">
      <w:pPr>
        <w:pStyle w:val="REG-Pi"/>
      </w:pPr>
    </w:p>
    <w:p w14:paraId="6C071445" w14:textId="77777777" w:rsidR="00545FB1" w:rsidRPr="00964221" w:rsidRDefault="00545FB1" w:rsidP="00104248">
      <w:pPr>
        <w:pStyle w:val="REG-Pi"/>
      </w:pPr>
      <w:r w:rsidRPr="00964221">
        <w:t>(ii)</w:t>
      </w:r>
      <w:r w:rsidRPr="00964221">
        <w:tab/>
        <w:t>an evaluation as contemplated in section 20(3) of the Act; or</w:t>
      </w:r>
    </w:p>
    <w:p w14:paraId="66A18649" w14:textId="77777777" w:rsidR="00545FB1" w:rsidRPr="00964221" w:rsidRDefault="00545FB1" w:rsidP="00104248">
      <w:pPr>
        <w:pStyle w:val="REG-Pi"/>
      </w:pPr>
    </w:p>
    <w:p w14:paraId="5DA99C06" w14:textId="77777777" w:rsidR="00545FB1" w:rsidRPr="00964221" w:rsidRDefault="00545FB1" w:rsidP="00104248">
      <w:pPr>
        <w:pStyle w:val="REG-Pi"/>
      </w:pPr>
      <w:r w:rsidRPr="00964221">
        <w:t>(iii)</w:t>
      </w:r>
      <w:r w:rsidRPr="00964221">
        <w:tab/>
        <w:t>both the examination and the evaluation referred to in subparagraphs (i) and (ii).</w:t>
      </w:r>
    </w:p>
    <w:p w14:paraId="4ED37589" w14:textId="77777777" w:rsidR="00545FB1" w:rsidRPr="00964221" w:rsidRDefault="00545FB1" w:rsidP="00104248">
      <w:pPr>
        <w:pStyle w:val="REG-P0"/>
      </w:pPr>
    </w:p>
    <w:p w14:paraId="2150DD11" w14:textId="77777777" w:rsidR="00545FB1" w:rsidRPr="00964221" w:rsidRDefault="00545FB1" w:rsidP="00104248">
      <w:pPr>
        <w:pStyle w:val="REG-P1"/>
      </w:pPr>
      <w:r w:rsidRPr="00964221">
        <w:t>(3)</w:t>
      </w:r>
      <w:r w:rsidRPr="00964221">
        <w:tab/>
        <w:t>A person who fails to successfully complete such examination or such evaluation, or both such examination and such evaluation, as the case may be, may from time to time, at intervals not shorter than 6 months, repeat such examination or such evaluation or both, as the Council on such occasion may direct.</w:t>
      </w:r>
    </w:p>
    <w:p w14:paraId="363D95EA" w14:textId="77777777" w:rsidR="00545FB1" w:rsidRPr="00964221" w:rsidRDefault="00545FB1" w:rsidP="00104248">
      <w:pPr>
        <w:pStyle w:val="REG-P1"/>
      </w:pPr>
    </w:p>
    <w:p w14:paraId="73AD0972" w14:textId="77777777" w:rsidR="00545FB1" w:rsidRPr="00964221" w:rsidRDefault="00545FB1" w:rsidP="00104248">
      <w:pPr>
        <w:pStyle w:val="REG-P0"/>
        <w:rPr>
          <w:b/>
          <w:bCs/>
        </w:rPr>
      </w:pPr>
      <w:r w:rsidRPr="00964221">
        <w:rPr>
          <w:b/>
        </w:rPr>
        <w:t>Offence and penalty</w:t>
      </w:r>
    </w:p>
    <w:p w14:paraId="505059A4" w14:textId="77777777" w:rsidR="00545FB1" w:rsidRPr="00964221" w:rsidRDefault="00545FB1" w:rsidP="00104248">
      <w:pPr>
        <w:pStyle w:val="REG-P0"/>
      </w:pPr>
    </w:p>
    <w:p w14:paraId="358BD2E7" w14:textId="77777777" w:rsidR="00545FB1" w:rsidRPr="00964221" w:rsidRDefault="00545FB1" w:rsidP="00104248">
      <w:pPr>
        <w:pStyle w:val="REG-P1"/>
      </w:pPr>
      <w:r w:rsidRPr="00964221">
        <w:rPr>
          <w:b/>
          <w:bCs/>
        </w:rPr>
        <w:t>3.</w:t>
      </w:r>
      <w:r w:rsidRPr="00964221">
        <w:rPr>
          <w:b/>
          <w:bCs/>
        </w:rPr>
        <w:tab/>
      </w:r>
      <w:r w:rsidRPr="00964221">
        <w:t xml:space="preserve">A person who contravenes regulation 2(1) is guilty of an offence and liable on conviction to a fine not exceeding </w:t>
      </w:r>
      <w:r w:rsidR="00A02A70" w:rsidRPr="00964221">
        <w:t>N$</w:t>
      </w:r>
      <w:r w:rsidRPr="00964221">
        <w:t>4</w:t>
      </w:r>
      <w:r w:rsidR="00A02A70" w:rsidRPr="00964221">
        <w:t> </w:t>
      </w:r>
      <w:r w:rsidRPr="00964221">
        <w:t>000 or to imprisonment for a period not exceeding 12 months, or to both such fine and such imprisonment.</w:t>
      </w:r>
    </w:p>
    <w:p w14:paraId="5026B817" w14:textId="77777777" w:rsidR="007C4355" w:rsidRPr="00964221" w:rsidRDefault="007C4355" w:rsidP="00104248">
      <w:pPr>
        <w:pStyle w:val="REG-P0"/>
      </w:pPr>
    </w:p>
    <w:sectPr w:rsidR="007C4355" w:rsidRPr="00964221" w:rsidSect="0074665A">
      <w:headerReference w:type="default" r:id="rId10"/>
      <w:headerReference w:type="first" r:id="rId11"/>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E7A84" w14:textId="77777777" w:rsidR="000B00F0" w:rsidRDefault="000B00F0">
      <w:r>
        <w:separator/>
      </w:r>
    </w:p>
  </w:endnote>
  <w:endnote w:type="continuationSeparator" w:id="0">
    <w:p w14:paraId="7A1C9821" w14:textId="77777777" w:rsidR="000B00F0" w:rsidRDefault="000B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C23D8" w14:textId="77777777" w:rsidR="000B00F0" w:rsidRDefault="000B00F0">
      <w:r>
        <w:separator/>
      </w:r>
    </w:p>
  </w:footnote>
  <w:footnote w:type="continuationSeparator" w:id="0">
    <w:p w14:paraId="3704A7FB" w14:textId="77777777" w:rsidR="000B00F0" w:rsidRDefault="000B0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BF0E8" w14:textId="77777777" w:rsidR="00BF0042" w:rsidRPr="000073EE" w:rsidRDefault="00000000" w:rsidP="00FC33A9">
    <w:pPr>
      <w:spacing w:after="120"/>
      <w:jc w:val="center"/>
      <w:rPr>
        <w:rFonts w:ascii="Arial" w:hAnsi="Arial" w:cs="Arial"/>
        <w:sz w:val="16"/>
        <w:szCs w:val="16"/>
      </w:rPr>
    </w:pPr>
    <w:r>
      <w:rPr>
        <w:rFonts w:ascii="Arial" w:hAnsi="Arial" w:cs="Arial"/>
        <w:sz w:val="12"/>
        <w:szCs w:val="16"/>
      </w:rPr>
      <w:pict w14:anchorId="123DB820">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0073EE">
      <w:rPr>
        <w:rFonts w:ascii="Arial" w:hAnsi="Arial" w:cs="Arial"/>
        <w:sz w:val="12"/>
        <w:szCs w:val="16"/>
      </w:rPr>
      <w:t>Republic of Namibia</w:t>
    </w:r>
    <w:r w:rsidR="00BF0042" w:rsidRPr="000073EE">
      <w:rPr>
        <w:rFonts w:ascii="Arial" w:hAnsi="Arial" w:cs="Arial"/>
        <w:w w:val="600"/>
        <w:sz w:val="12"/>
        <w:szCs w:val="16"/>
      </w:rPr>
      <w:t xml:space="preserve"> </w:t>
    </w:r>
    <w:r w:rsidR="008D093F" w:rsidRPr="000073EE">
      <w:rPr>
        <w:rFonts w:ascii="Arial" w:hAnsi="Arial" w:cs="Arial"/>
        <w:b/>
        <w:noProof w:val="0"/>
        <w:sz w:val="16"/>
        <w:szCs w:val="16"/>
      </w:rPr>
      <w:fldChar w:fldCharType="begin"/>
    </w:r>
    <w:r w:rsidR="00BF0042" w:rsidRPr="000073EE">
      <w:rPr>
        <w:rFonts w:ascii="Arial" w:hAnsi="Arial" w:cs="Arial"/>
        <w:b/>
        <w:sz w:val="16"/>
        <w:szCs w:val="16"/>
      </w:rPr>
      <w:instrText xml:space="preserve"> PAGE   \* MERGEFORMAT </w:instrText>
    </w:r>
    <w:r w:rsidR="008D093F" w:rsidRPr="000073EE">
      <w:rPr>
        <w:rFonts w:ascii="Arial" w:hAnsi="Arial" w:cs="Arial"/>
        <w:b/>
        <w:noProof w:val="0"/>
        <w:sz w:val="16"/>
        <w:szCs w:val="16"/>
      </w:rPr>
      <w:fldChar w:fldCharType="separate"/>
    </w:r>
    <w:r w:rsidR="004E3A7E">
      <w:rPr>
        <w:rFonts w:ascii="Arial" w:hAnsi="Arial" w:cs="Arial"/>
        <w:b/>
        <w:sz w:val="16"/>
        <w:szCs w:val="16"/>
      </w:rPr>
      <w:t>1</w:t>
    </w:r>
    <w:r w:rsidR="008D093F" w:rsidRPr="000073EE">
      <w:rPr>
        <w:rFonts w:ascii="Arial" w:hAnsi="Arial" w:cs="Arial"/>
        <w:b/>
        <w:sz w:val="16"/>
        <w:szCs w:val="16"/>
      </w:rPr>
      <w:fldChar w:fldCharType="end"/>
    </w:r>
    <w:r w:rsidR="00BF0042" w:rsidRPr="000073EE">
      <w:rPr>
        <w:rFonts w:ascii="Arial" w:hAnsi="Arial" w:cs="Arial"/>
        <w:w w:val="600"/>
        <w:sz w:val="12"/>
        <w:szCs w:val="16"/>
      </w:rPr>
      <w:t xml:space="preserve"> </w:t>
    </w:r>
    <w:r w:rsidR="000B4FB6" w:rsidRPr="000073EE">
      <w:rPr>
        <w:rFonts w:ascii="Arial" w:hAnsi="Arial" w:cs="Arial"/>
        <w:sz w:val="12"/>
        <w:szCs w:val="16"/>
      </w:rPr>
      <w:t>Annotated Statutes</w:t>
    </w:r>
    <w:r w:rsidR="00BF0042" w:rsidRPr="000073EE">
      <w:rPr>
        <w:rFonts w:ascii="Arial" w:hAnsi="Arial" w:cs="Arial"/>
        <w:b/>
        <w:sz w:val="16"/>
        <w:szCs w:val="16"/>
      </w:rPr>
      <w:t xml:space="preserve"> </w:t>
    </w:r>
  </w:p>
  <w:p w14:paraId="7D55B35E" w14:textId="77777777" w:rsidR="00CC205C" w:rsidRPr="00F25922" w:rsidRDefault="00B21824" w:rsidP="00F25922">
    <w:pPr>
      <w:pStyle w:val="REG-PHA"/>
    </w:pPr>
    <w:r w:rsidRPr="00F25922">
      <w:t>REGULATIONS</w:t>
    </w:r>
  </w:p>
  <w:p w14:paraId="5BCF1B1A" w14:textId="59BDE709" w:rsidR="00BF0042" w:rsidRDefault="00397177" w:rsidP="0034562A">
    <w:pPr>
      <w:pStyle w:val="REG-PHb"/>
      <w:spacing w:after="120"/>
    </w:pPr>
    <w:r w:rsidRPr="00837863">
      <w:t xml:space="preserve">Health Professions Act </w:t>
    </w:r>
    <w:r>
      <w:t>16</w:t>
    </w:r>
    <w:r w:rsidRPr="00837863">
      <w:t xml:space="preserve"> of 20</w:t>
    </w:r>
    <w:r>
      <w:t>2</w:t>
    </w:r>
    <w:r w:rsidRPr="00837863">
      <w:t>4</w:t>
    </w:r>
  </w:p>
  <w:p w14:paraId="334F9B53" w14:textId="77777777" w:rsidR="004C2041" w:rsidRPr="004C2041" w:rsidRDefault="004C2041" w:rsidP="004C2041">
    <w:pPr>
      <w:pStyle w:val="REG-P0"/>
      <w:pBdr>
        <w:bottom w:val="single" w:sz="24" w:space="1" w:color="BFBFBF" w:themeColor="accent5" w:themeTint="66"/>
      </w:pBdr>
      <w:jc w:val="center"/>
      <w:rPr>
        <w:rFonts w:ascii="Arial" w:hAnsi="Arial" w:cs="Arial"/>
        <w:b/>
        <w:sz w:val="16"/>
        <w:szCs w:val="16"/>
        <w:lang w:val="en-ZA"/>
      </w:rPr>
    </w:pPr>
    <w:r w:rsidRPr="004C2041">
      <w:rPr>
        <w:rFonts w:ascii="Arial" w:hAnsi="Arial" w:cs="Arial"/>
        <w:b/>
        <w:sz w:val="16"/>
        <w:szCs w:val="16"/>
        <w:lang w:val="en-ZA"/>
      </w:rPr>
      <w:t>Regulations on Conditions applicable to Practice of a Dentist, Dentist Specialist or Oral Hygienist</w:t>
    </w:r>
  </w:p>
  <w:p w14:paraId="100681B1" w14:textId="77777777" w:rsidR="00BF0042" w:rsidRPr="004C2041" w:rsidRDefault="00BF0042" w:rsidP="004C2041">
    <w:pPr>
      <w:pStyle w:val="REG-P0"/>
      <w:pBdr>
        <w:bottom w:val="single" w:sz="24" w:space="1" w:color="BFBFBF" w:themeColor="accent5" w:themeTint="66"/>
      </w:pBdr>
      <w:jc w:val="center"/>
      <w:rPr>
        <w:strike/>
        <w:sz w:val="12"/>
        <w:szCs w:val="16"/>
        <w:lang w:val="en-Z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D8E4E" w14:textId="77777777" w:rsidR="00BF0042" w:rsidRPr="00BA6B35" w:rsidRDefault="00BF0042"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375042655">
    <w:abstractNumId w:val="0"/>
  </w:num>
  <w:num w:numId="2" w16cid:durableId="261500673">
    <w:abstractNumId w:val="4"/>
  </w:num>
  <w:num w:numId="3" w16cid:durableId="1386760748">
    <w:abstractNumId w:val="1"/>
  </w:num>
  <w:num w:numId="4" w16cid:durableId="1391921422">
    <w:abstractNumId w:val="2"/>
  </w:num>
  <w:num w:numId="5" w16cid:durableId="126866023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c0MzEyNTY3MDO0NDZT0lEKTi0uzszPAykwrAUAwsPSNCwAAAA="/>
  </w:docVars>
  <w:rsids>
    <w:rsidRoot w:val="00545FB1"/>
    <w:rsid w:val="00000812"/>
    <w:rsid w:val="00003730"/>
    <w:rsid w:val="00003DCF"/>
    <w:rsid w:val="00004F6B"/>
    <w:rsid w:val="000052A2"/>
    <w:rsid w:val="00005680"/>
    <w:rsid w:val="00005EE8"/>
    <w:rsid w:val="000073EE"/>
    <w:rsid w:val="0001088D"/>
    <w:rsid w:val="00010B81"/>
    <w:rsid w:val="000133A8"/>
    <w:rsid w:val="00015BE2"/>
    <w:rsid w:val="00020FDF"/>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00F0"/>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4248"/>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578B0"/>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4562A"/>
    <w:rsid w:val="0035589F"/>
    <w:rsid w:val="00363299"/>
    <w:rsid w:val="00363E94"/>
    <w:rsid w:val="00366718"/>
    <w:rsid w:val="0037208D"/>
    <w:rsid w:val="003778DA"/>
    <w:rsid w:val="00377FBD"/>
    <w:rsid w:val="00380973"/>
    <w:rsid w:val="003837C6"/>
    <w:rsid w:val="003849A8"/>
    <w:rsid w:val="00386858"/>
    <w:rsid w:val="003905F1"/>
    <w:rsid w:val="00394930"/>
    <w:rsid w:val="00394B3B"/>
    <w:rsid w:val="00397177"/>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BBF"/>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C2041"/>
    <w:rsid w:val="004D0854"/>
    <w:rsid w:val="004D2FFC"/>
    <w:rsid w:val="004D3215"/>
    <w:rsid w:val="004D67C8"/>
    <w:rsid w:val="004E2029"/>
    <w:rsid w:val="004E33FE"/>
    <w:rsid w:val="004E3A7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5FB1"/>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A2AA0"/>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539"/>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11DE"/>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4221"/>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D75AA"/>
    <w:rsid w:val="009E66C3"/>
    <w:rsid w:val="009E79BE"/>
    <w:rsid w:val="009F0F2B"/>
    <w:rsid w:val="009F33C9"/>
    <w:rsid w:val="009F4A96"/>
    <w:rsid w:val="009F735A"/>
    <w:rsid w:val="009F7600"/>
    <w:rsid w:val="00A02A7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3D85"/>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71E"/>
    <w:rsid w:val="00AC596B"/>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3CAE"/>
    <w:rsid w:val="00B26C33"/>
    <w:rsid w:val="00B34C80"/>
    <w:rsid w:val="00B4106D"/>
    <w:rsid w:val="00B44C4A"/>
    <w:rsid w:val="00B47524"/>
    <w:rsid w:val="00B55602"/>
    <w:rsid w:val="00B6179B"/>
    <w:rsid w:val="00B617E1"/>
    <w:rsid w:val="00B61E7F"/>
    <w:rsid w:val="00B74BEC"/>
    <w:rsid w:val="00B752D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26BB"/>
    <w:rsid w:val="00BF39A3"/>
    <w:rsid w:val="00BF3A69"/>
    <w:rsid w:val="00BF5B36"/>
    <w:rsid w:val="00C020A0"/>
    <w:rsid w:val="00C06D8A"/>
    <w:rsid w:val="00C07D1F"/>
    <w:rsid w:val="00C11092"/>
    <w:rsid w:val="00C12F2A"/>
    <w:rsid w:val="00C12F53"/>
    <w:rsid w:val="00C2525F"/>
    <w:rsid w:val="00C27873"/>
    <w:rsid w:val="00C30331"/>
    <w:rsid w:val="00C332FE"/>
    <w:rsid w:val="00C33C55"/>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3313"/>
    <w:rsid w:val="00CD68CE"/>
    <w:rsid w:val="00CE0E28"/>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332"/>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F2595C"/>
  <w15:docId w15:val="{6E0E3876-C050-476E-AEC6-C4A5C326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015BE2"/>
    <w:pPr>
      <w:spacing w:after="0" w:line="240" w:lineRule="auto"/>
    </w:pPr>
    <w:rPr>
      <w:rFonts w:ascii="Times New Roman" w:hAnsi="Times New Roman"/>
      <w:noProof/>
    </w:rPr>
  </w:style>
  <w:style w:type="paragraph" w:styleId="Heading1">
    <w:name w:val="heading 1"/>
    <w:basedOn w:val="Normal"/>
    <w:link w:val="Heading1Char"/>
    <w:uiPriority w:val="9"/>
    <w:rsid w:val="001578B0"/>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78B0"/>
    <w:pPr>
      <w:tabs>
        <w:tab w:val="center" w:pos="4513"/>
        <w:tab w:val="right" w:pos="9026"/>
      </w:tabs>
    </w:pPr>
  </w:style>
  <w:style w:type="character" w:customStyle="1" w:styleId="FooterChar">
    <w:name w:val="Footer Char"/>
    <w:basedOn w:val="DefaultParagraphFont"/>
    <w:link w:val="Footer"/>
    <w:uiPriority w:val="99"/>
    <w:rsid w:val="001578B0"/>
    <w:rPr>
      <w:rFonts w:ascii="Times New Roman" w:hAnsi="Times New Roman"/>
      <w:noProof/>
    </w:rPr>
  </w:style>
  <w:style w:type="paragraph" w:styleId="Header">
    <w:name w:val="header"/>
    <w:basedOn w:val="Normal"/>
    <w:link w:val="HeaderChar"/>
    <w:uiPriority w:val="99"/>
    <w:unhideWhenUsed/>
    <w:rsid w:val="001578B0"/>
    <w:pPr>
      <w:tabs>
        <w:tab w:val="center" w:pos="4513"/>
        <w:tab w:val="right" w:pos="9026"/>
      </w:tabs>
    </w:pPr>
  </w:style>
  <w:style w:type="character" w:customStyle="1" w:styleId="HeaderChar">
    <w:name w:val="Header Char"/>
    <w:basedOn w:val="DefaultParagraphFont"/>
    <w:link w:val="Header"/>
    <w:uiPriority w:val="99"/>
    <w:rsid w:val="001578B0"/>
    <w:rPr>
      <w:rFonts w:ascii="Times New Roman" w:hAnsi="Times New Roman"/>
      <w:noProof/>
    </w:rPr>
  </w:style>
  <w:style w:type="paragraph" w:styleId="BalloonText">
    <w:name w:val="Balloon Text"/>
    <w:basedOn w:val="Normal"/>
    <w:link w:val="BalloonTextChar"/>
    <w:uiPriority w:val="99"/>
    <w:semiHidden/>
    <w:unhideWhenUsed/>
    <w:rsid w:val="001578B0"/>
    <w:rPr>
      <w:rFonts w:ascii="Tahoma" w:hAnsi="Tahoma" w:cs="Tahoma"/>
      <w:sz w:val="16"/>
      <w:szCs w:val="16"/>
    </w:rPr>
  </w:style>
  <w:style w:type="character" w:customStyle="1" w:styleId="BalloonTextChar">
    <w:name w:val="Balloon Text Char"/>
    <w:basedOn w:val="DefaultParagraphFont"/>
    <w:link w:val="BalloonText"/>
    <w:uiPriority w:val="99"/>
    <w:semiHidden/>
    <w:rsid w:val="001578B0"/>
    <w:rPr>
      <w:rFonts w:ascii="Tahoma" w:hAnsi="Tahoma" w:cs="Tahoma"/>
      <w:noProof/>
      <w:sz w:val="16"/>
      <w:szCs w:val="16"/>
    </w:rPr>
  </w:style>
  <w:style w:type="paragraph" w:customStyle="1" w:styleId="REG-H3A">
    <w:name w:val="REG-H3A"/>
    <w:link w:val="REG-H3AChar"/>
    <w:qFormat/>
    <w:rsid w:val="001578B0"/>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1578B0"/>
    <w:pPr>
      <w:numPr>
        <w:numId w:val="1"/>
      </w:numPr>
      <w:contextualSpacing/>
    </w:pPr>
  </w:style>
  <w:style w:type="character" w:customStyle="1" w:styleId="REG-H3AChar">
    <w:name w:val="REG-H3A Char"/>
    <w:basedOn w:val="DefaultParagraphFont"/>
    <w:link w:val="REG-H3A"/>
    <w:rsid w:val="001578B0"/>
    <w:rPr>
      <w:rFonts w:ascii="Times New Roman" w:hAnsi="Times New Roman" w:cs="Times New Roman"/>
      <w:b/>
      <w:caps/>
      <w:noProof/>
    </w:rPr>
  </w:style>
  <w:style w:type="character" w:customStyle="1" w:styleId="A3">
    <w:name w:val="A3"/>
    <w:uiPriority w:val="99"/>
    <w:rsid w:val="001578B0"/>
    <w:rPr>
      <w:rFonts w:cs="Times"/>
      <w:color w:val="000000"/>
      <w:sz w:val="22"/>
      <w:szCs w:val="22"/>
    </w:rPr>
  </w:style>
  <w:style w:type="paragraph" w:customStyle="1" w:styleId="Head2B">
    <w:name w:val="Head 2B"/>
    <w:basedOn w:val="AS-H3A"/>
    <w:link w:val="Head2BChar"/>
    <w:rsid w:val="001578B0"/>
  </w:style>
  <w:style w:type="paragraph" w:styleId="ListParagraph">
    <w:name w:val="List Paragraph"/>
    <w:basedOn w:val="Normal"/>
    <w:link w:val="ListParagraphChar"/>
    <w:uiPriority w:val="34"/>
    <w:rsid w:val="001578B0"/>
    <w:pPr>
      <w:ind w:left="720"/>
      <w:contextualSpacing/>
    </w:pPr>
  </w:style>
  <w:style w:type="character" w:customStyle="1" w:styleId="Head2BChar">
    <w:name w:val="Head 2B Char"/>
    <w:basedOn w:val="AS-H3AChar"/>
    <w:link w:val="Head2B"/>
    <w:rsid w:val="001578B0"/>
    <w:rPr>
      <w:rFonts w:ascii="Times New Roman" w:hAnsi="Times New Roman" w:cs="Times New Roman"/>
      <w:b/>
      <w:caps/>
      <w:noProof/>
    </w:rPr>
  </w:style>
  <w:style w:type="paragraph" w:customStyle="1" w:styleId="Head3">
    <w:name w:val="Head 3"/>
    <w:basedOn w:val="ListParagraph"/>
    <w:link w:val="Head3Char"/>
    <w:rsid w:val="001578B0"/>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1578B0"/>
    <w:rPr>
      <w:rFonts w:ascii="Times New Roman" w:hAnsi="Times New Roman"/>
      <w:noProof/>
    </w:rPr>
  </w:style>
  <w:style w:type="character" w:customStyle="1" w:styleId="Head3Char">
    <w:name w:val="Head 3 Char"/>
    <w:basedOn w:val="ListParagraphChar"/>
    <w:link w:val="Head3"/>
    <w:rsid w:val="001578B0"/>
    <w:rPr>
      <w:rFonts w:ascii="Times New Roman" w:eastAsia="Times New Roman" w:hAnsi="Times New Roman" w:cs="Times New Roman"/>
      <w:b/>
      <w:bCs/>
      <w:noProof/>
    </w:rPr>
  </w:style>
  <w:style w:type="paragraph" w:customStyle="1" w:styleId="REG-H1a">
    <w:name w:val="REG-H1a"/>
    <w:link w:val="REG-H1aChar"/>
    <w:qFormat/>
    <w:rsid w:val="001578B0"/>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1578B0"/>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1578B0"/>
    <w:rPr>
      <w:rFonts w:ascii="Arial" w:hAnsi="Arial" w:cs="Arial"/>
      <w:b/>
      <w:noProof/>
      <w:sz w:val="36"/>
      <w:szCs w:val="36"/>
    </w:rPr>
  </w:style>
  <w:style w:type="paragraph" w:customStyle="1" w:styleId="AS-H1-Colour">
    <w:name w:val="AS-H1-Colour"/>
    <w:basedOn w:val="Normal"/>
    <w:link w:val="AS-H1-ColourChar"/>
    <w:rsid w:val="001578B0"/>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1578B0"/>
    <w:rPr>
      <w:rFonts w:ascii="Times New Roman" w:hAnsi="Times New Roman" w:cs="Times New Roman"/>
      <w:b/>
      <w:caps/>
      <w:noProof/>
      <w:color w:val="00B050"/>
      <w:sz w:val="24"/>
      <w:szCs w:val="24"/>
    </w:rPr>
  </w:style>
  <w:style w:type="paragraph" w:customStyle="1" w:styleId="AS-H2b">
    <w:name w:val="AS-H2b"/>
    <w:basedOn w:val="Normal"/>
    <w:link w:val="AS-H2bChar"/>
    <w:rsid w:val="001578B0"/>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1578B0"/>
    <w:rPr>
      <w:rFonts w:ascii="Arial" w:hAnsi="Arial" w:cs="Arial"/>
      <w:b/>
      <w:noProof/>
      <w:color w:val="00B050"/>
      <w:sz w:val="36"/>
      <w:szCs w:val="36"/>
    </w:rPr>
  </w:style>
  <w:style w:type="paragraph" w:customStyle="1" w:styleId="AS-H3">
    <w:name w:val="AS-H3"/>
    <w:basedOn w:val="AS-H3A"/>
    <w:link w:val="AS-H3Char"/>
    <w:rsid w:val="001578B0"/>
    <w:rPr>
      <w:sz w:val="28"/>
    </w:rPr>
  </w:style>
  <w:style w:type="character" w:customStyle="1" w:styleId="AS-H2bChar">
    <w:name w:val="AS-H2b Char"/>
    <w:basedOn w:val="DefaultParagraphFont"/>
    <w:link w:val="AS-H2b"/>
    <w:rsid w:val="001578B0"/>
    <w:rPr>
      <w:rFonts w:ascii="Arial" w:hAnsi="Arial" w:cs="Arial"/>
      <w:noProof/>
    </w:rPr>
  </w:style>
  <w:style w:type="paragraph" w:customStyle="1" w:styleId="REG-H3b">
    <w:name w:val="REG-H3b"/>
    <w:link w:val="REG-H3bChar"/>
    <w:qFormat/>
    <w:rsid w:val="001578B0"/>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1578B0"/>
    <w:rPr>
      <w:rFonts w:ascii="Times New Roman" w:hAnsi="Times New Roman" w:cs="Times New Roman"/>
      <w:b/>
      <w:caps/>
      <w:noProof/>
      <w:sz w:val="28"/>
    </w:rPr>
  </w:style>
  <w:style w:type="paragraph" w:customStyle="1" w:styleId="AS-H3c">
    <w:name w:val="AS-H3c"/>
    <w:basedOn w:val="Head2B"/>
    <w:link w:val="AS-H3cChar"/>
    <w:rsid w:val="001578B0"/>
    <w:rPr>
      <w:b w:val="0"/>
    </w:rPr>
  </w:style>
  <w:style w:type="character" w:customStyle="1" w:styleId="REG-H3bChar">
    <w:name w:val="REG-H3b Char"/>
    <w:basedOn w:val="REG-H3AChar"/>
    <w:link w:val="REG-H3b"/>
    <w:rsid w:val="001578B0"/>
    <w:rPr>
      <w:rFonts w:ascii="Times New Roman" w:hAnsi="Times New Roman" w:cs="Times New Roman"/>
      <w:b w:val="0"/>
      <w:caps w:val="0"/>
      <w:noProof/>
    </w:rPr>
  </w:style>
  <w:style w:type="paragraph" w:customStyle="1" w:styleId="AS-H3d">
    <w:name w:val="AS-H3d"/>
    <w:basedOn w:val="Head2B"/>
    <w:link w:val="AS-H3dChar"/>
    <w:rsid w:val="001578B0"/>
  </w:style>
  <w:style w:type="character" w:customStyle="1" w:styleId="AS-H3cChar">
    <w:name w:val="AS-H3c Char"/>
    <w:basedOn w:val="Head2BChar"/>
    <w:link w:val="AS-H3c"/>
    <w:rsid w:val="001578B0"/>
    <w:rPr>
      <w:rFonts w:ascii="Times New Roman" w:hAnsi="Times New Roman" w:cs="Times New Roman"/>
      <w:b w:val="0"/>
      <w:caps/>
      <w:noProof/>
    </w:rPr>
  </w:style>
  <w:style w:type="paragraph" w:customStyle="1" w:styleId="REG-P0">
    <w:name w:val="REG-P(0)"/>
    <w:basedOn w:val="Normal"/>
    <w:link w:val="REG-P0Char"/>
    <w:qFormat/>
    <w:rsid w:val="001578B0"/>
    <w:pPr>
      <w:tabs>
        <w:tab w:val="left" w:pos="567"/>
      </w:tabs>
      <w:jc w:val="both"/>
    </w:pPr>
    <w:rPr>
      <w:rFonts w:eastAsia="Times New Roman" w:cs="Times New Roman"/>
    </w:rPr>
  </w:style>
  <w:style w:type="character" w:customStyle="1" w:styleId="AS-H3dChar">
    <w:name w:val="AS-H3d Char"/>
    <w:basedOn w:val="Head2BChar"/>
    <w:link w:val="AS-H3d"/>
    <w:rsid w:val="001578B0"/>
    <w:rPr>
      <w:rFonts w:ascii="Times New Roman" w:hAnsi="Times New Roman" w:cs="Times New Roman"/>
      <w:b/>
      <w:caps/>
      <w:noProof/>
    </w:rPr>
  </w:style>
  <w:style w:type="paragraph" w:customStyle="1" w:styleId="REG-P1">
    <w:name w:val="REG-P(1)"/>
    <w:basedOn w:val="Normal"/>
    <w:link w:val="REG-P1Char"/>
    <w:qFormat/>
    <w:rsid w:val="001578B0"/>
    <w:pPr>
      <w:suppressAutoHyphens/>
      <w:ind w:firstLine="567"/>
      <w:jc w:val="both"/>
    </w:pPr>
    <w:rPr>
      <w:rFonts w:eastAsia="Times New Roman" w:cs="Times New Roman"/>
    </w:rPr>
  </w:style>
  <w:style w:type="character" w:customStyle="1" w:styleId="REG-P0Char">
    <w:name w:val="REG-P(0) Char"/>
    <w:basedOn w:val="DefaultParagraphFont"/>
    <w:link w:val="REG-P0"/>
    <w:rsid w:val="001578B0"/>
    <w:rPr>
      <w:rFonts w:ascii="Times New Roman" w:eastAsia="Times New Roman" w:hAnsi="Times New Roman" w:cs="Times New Roman"/>
      <w:noProof/>
    </w:rPr>
  </w:style>
  <w:style w:type="paragraph" w:customStyle="1" w:styleId="REG-Pa">
    <w:name w:val="REG-P(a)"/>
    <w:basedOn w:val="Normal"/>
    <w:link w:val="REG-PaChar"/>
    <w:qFormat/>
    <w:rsid w:val="001578B0"/>
    <w:pPr>
      <w:ind w:left="1134" w:hanging="567"/>
      <w:jc w:val="both"/>
    </w:pPr>
  </w:style>
  <w:style w:type="character" w:customStyle="1" w:styleId="REG-P1Char">
    <w:name w:val="REG-P(1) Char"/>
    <w:basedOn w:val="DefaultParagraphFont"/>
    <w:link w:val="REG-P1"/>
    <w:rsid w:val="001578B0"/>
    <w:rPr>
      <w:rFonts w:ascii="Times New Roman" w:eastAsia="Times New Roman" w:hAnsi="Times New Roman" w:cs="Times New Roman"/>
      <w:noProof/>
    </w:rPr>
  </w:style>
  <w:style w:type="paragraph" w:customStyle="1" w:styleId="REG-Pi">
    <w:name w:val="REG-P(i)"/>
    <w:basedOn w:val="Normal"/>
    <w:link w:val="REG-PiChar"/>
    <w:qFormat/>
    <w:rsid w:val="001578B0"/>
    <w:pPr>
      <w:suppressAutoHyphens/>
      <w:ind w:left="1701" w:hanging="567"/>
      <w:jc w:val="both"/>
    </w:pPr>
    <w:rPr>
      <w:rFonts w:eastAsia="Times New Roman" w:cs="Times New Roman"/>
    </w:rPr>
  </w:style>
  <w:style w:type="character" w:customStyle="1" w:styleId="REG-PaChar">
    <w:name w:val="REG-P(a) Char"/>
    <w:basedOn w:val="DefaultParagraphFont"/>
    <w:link w:val="REG-Pa"/>
    <w:rsid w:val="001578B0"/>
    <w:rPr>
      <w:rFonts w:ascii="Times New Roman" w:hAnsi="Times New Roman"/>
      <w:noProof/>
    </w:rPr>
  </w:style>
  <w:style w:type="paragraph" w:customStyle="1" w:styleId="AS-Pahang">
    <w:name w:val="AS-P(a)hang"/>
    <w:basedOn w:val="Normal"/>
    <w:link w:val="AS-PahangChar"/>
    <w:rsid w:val="001578B0"/>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1578B0"/>
    <w:rPr>
      <w:rFonts w:ascii="Times New Roman" w:eastAsia="Times New Roman" w:hAnsi="Times New Roman" w:cs="Times New Roman"/>
      <w:noProof/>
    </w:rPr>
  </w:style>
  <w:style w:type="paragraph" w:customStyle="1" w:styleId="REG-Paa">
    <w:name w:val="REG-P(aa)"/>
    <w:basedOn w:val="Normal"/>
    <w:link w:val="REG-PaaChar"/>
    <w:qFormat/>
    <w:rsid w:val="001578B0"/>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1578B0"/>
    <w:rPr>
      <w:rFonts w:ascii="Times New Roman" w:eastAsia="Times New Roman" w:hAnsi="Times New Roman" w:cs="Times New Roman"/>
      <w:noProof/>
    </w:rPr>
  </w:style>
  <w:style w:type="paragraph" w:customStyle="1" w:styleId="REG-Amend">
    <w:name w:val="REG-Amend"/>
    <w:link w:val="REG-AmendChar"/>
    <w:qFormat/>
    <w:rsid w:val="001578B0"/>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1578B0"/>
    <w:rPr>
      <w:rFonts w:ascii="Times New Roman" w:eastAsia="Times New Roman" w:hAnsi="Times New Roman" w:cs="Times New Roman"/>
      <w:noProof/>
    </w:rPr>
  </w:style>
  <w:style w:type="character" w:customStyle="1" w:styleId="REG-AmendChar">
    <w:name w:val="REG-Amend Char"/>
    <w:basedOn w:val="REG-P0Char"/>
    <w:link w:val="REG-Amend"/>
    <w:rsid w:val="001578B0"/>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1578B0"/>
    <w:rPr>
      <w:sz w:val="16"/>
      <w:szCs w:val="16"/>
    </w:rPr>
  </w:style>
  <w:style w:type="paragraph" w:styleId="CommentText">
    <w:name w:val="annotation text"/>
    <w:basedOn w:val="Normal"/>
    <w:link w:val="CommentTextChar"/>
    <w:uiPriority w:val="99"/>
    <w:semiHidden/>
    <w:unhideWhenUsed/>
    <w:rsid w:val="001578B0"/>
    <w:rPr>
      <w:sz w:val="20"/>
      <w:szCs w:val="20"/>
    </w:rPr>
  </w:style>
  <w:style w:type="character" w:customStyle="1" w:styleId="CommentTextChar">
    <w:name w:val="Comment Text Char"/>
    <w:basedOn w:val="DefaultParagraphFont"/>
    <w:link w:val="CommentText"/>
    <w:uiPriority w:val="99"/>
    <w:semiHidden/>
    <w:rsid w:val="001578B0"/>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1578B0"/>
    <w:rPr>
      <w:b/>
      <w:bCs/>
    </w:rPr>
  </w:style>
  <w:style w:type="character" w:customStyle="1" w:styleId="CommentSubjectChar">
    <w:name w:val="Comment Subject Char"/>
    <w:basedOn w:val="CommentTextChar"/>
    <w:link w:val="CommentSubject"/>
    <w:uiPriority w:val="99"/>
    <w:semiHidden/>
    <w:rsid w:val="001578B0"/>
    <w:rPr>
      <w:rFonts w:ascii="Times New Roman" w:hAnsi="Times New Roman"/>
      <w:b/>
      <w:bCs/>
      <w:noProof/>
      <w:sz w:val="20"/>
      <w:szCs w:val="20"/>
    </w:rPr>
  </w:style>
  <w:style w:type="paragraph" w:customStyle="1" w:styleId="AS-H4A">
    <w:name w:val="AS-H4A"/>
    <w:basedOn w:val="AS-P0"/>
    <w:link w:val="AS-H4AChar"/>
    <w:rsid w:val="001578B0"/>
    <w:pPr>
      <w:tabs>
        <w:tab w:val="clear" w:pos="567"/>
      </w:tabs>
      <w:jc w:val="center"/>
    </w:pPr>
    <w:rPr>
      <w:b/>
      <w:caps/>
    </w:rPr>
  </w:style>
  <w:style w:type="paragraph" w:customStyle="1" w:styleId="AS-H4b">
    <w:name w:val="AS-H4b"/>
    <w:basedOn w:val="AS-P0"/>
    <w:link w:val="AS-H4bChar"/>
    <w:rsid w:val="001578B0"/>
    <w:pPr>
      <w:tabs>
        <w:tab w:val="clear" w:pos="567"/>
      </w:tabs>
      <w:jc w:val="center"/>
    </w:pPr>
    <w:rPr>
      <w:b/>
    </w:rPr>
  </w:style>
  <w:style w:type="character" w:customStyle="1" w:styleId="AS-H4AChar">
    <w:name w:val="AS-H4A Char"/>
    <w:basedOn w:val="AS-P0Char"/>
    <w:link w:val="AS-H4A"/>
    <w:rsid w:val="001578B0"/>
    <w:rPr>
      <w:rFonts w:ascii="Times New Roman" w:eastAsia="Times New Roman" w:hAnsi="Times New Roman" w:cs="Times New Roman"/>
      <w:b/>
      <w:caps/>
      <w:noProof/>
    </w:rPr>
  </w:style>
  <w:style w:type="character" w:customStyle="1" w:styleId="AS-H4bChar">
    <w:name w:val="AS-H4b Char"/>
    <w:basedOn w:val="AS-P0Char"/>
    <w:link w:val="AS-H4b"/>
    <w:rsid w:val="001578B0"/>
    <w:rPr>
      <w:rFonts w:ascii="Times New Roman" w:eastAsia="Times New Roman" w:hAnsi="Times New Roman" w:cs="Times New Roman"/>
      <w:b/>
      <w:noProof/>
    </w:rPr>
  </w:style>
  <w:style w:type="paragraph" w:customStyle="1" w:styleId="AS-H2a">
    <w:name w:val="AS-H2a"/>
    <w:basedOn w:val="Normal"/>
    <w:link w:val="AS-H2aChar"/>
    <w:rsid w:val="001578B0"/>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1578B0"/>
    <w:rPr>
      <w:rFonts w:ascii="Arial" w:hAnsi="Arial" w:cs="Arial"/>
      <w:b/>
      <w:noProof/>
    </w:rPr>
  </w:style>
  <w:style w:type="paragraph" w:customStyle="1" w:styleId="REG-H1d">
    <w:name w:val="REG-H1d"/>
    <w:link w:val="REG-H1dChar"/>
    <w:qFormat/>
    <w:rsid w:val="001578B0"/>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1578B0"/>
    <w:rPr>
      <w:rFonts w:ascii="Arial" w:hAnsi="Arial" w:cs="Arial"/>
      <w:b w:val="0"/>
      <w:noProof/>
      <w:color w:val="000000"/>
      <w:szCs w:val="24"/>
      <w:lang w:val="en-ZA"/>
    </w:rPr>
  </w:style>
  <w:style w:type="table" w:styleId="TableGrid">
    <w:name w:val="Table Grid"/>
    <w:basedOn w:val="TableNormal"/>
    <w:uiPriority w:val="59"/>
    <w:rsid w:val="00157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1578B0"/>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1578B0"/>
    <w:rPr>
      <w:rFonts w:ascii="Times New Roman" w:eastAsia="Times New Roman" w:hAnsi="Times New Roman"/>
      <w:noProof/>
      <w:sz w:val="24"/>
      <w:szCs w:val="24"/>
      <w:lang w:val="en-US" w:eastAsia="en-US"/>
    </w:rPr>
  </w:style>
  <w:style w:type="paragraph" w:customStyle="1" w:styleId="AS-P0">
    <w:name w:val="AS-P(0)"/>
    <w:basedOn w:val="Normal"/>
    <w:link w:val="AS-P0Char"/>
    <w:rsid w:val="001578B0"/>
    <w:pPr>
      <w:tabs>
        <w:tab w:val="left" w:pos="567"/>
      </w:tabs>
      <w:jc w:val="both"/>
    </w:pPr>
    <w:rPr>
      <w:rFonts w:eastAsia="Times New Roman" w:cs="Times New Roman"/>
    </w:rPr>
  </w:style>
  <w:style w:type="character" w:customStyle="1" w:styleId="AS-P0Char">
    <w:name w:val="AS-P(0) Char"/>
    <w:basedOn w:val="DefaultParagraphFont"/>
    <w:link w:val="AS-P0"/>
    <w:rsid w:val="001578B0"/>
    <w:rPr>
      <w:rFonts w:ascii="Times New Roman" w:eastAsia="Times New Roman" w:hAnsi="Times New Roman" w:cs="Times New Roman"/>
      <w:noProof/>
    </w:rPr>
  </w:style>
  <w:style w:type="paragraph" w:customStyle="1" w:styleId="AS-H3A">
    <w:name w:val="AS-H3A"/>
    <w:basedOn w:val="Normal"/>
    <w:link w:val="AS-H3AChar"/>
    <w:rsid w:val="001578B0"/>
    <w:pPr>
      <w:autoSpaceDE w:val="0"/>
      <w:autoSpaceDN w:val="0"/>
      <w:adjustRightInd w:val="0"/>
      <w:jc w:val="center"/>
    </w:pPr>
    <w:rPr>
      <w:rFonts w:cs="Times New Roman"/>
      <w:b/>
      <w:caps/>
    </w:rPr>
  </w:style>
  <w:style w:type="character" w:customStyle="1" w:styleId="AS-H3AChar">
    <w:name w:val="AS-H3A Char"/>
    <w:basedOn w:val="DefaultParagraphFont"/>
    <w:link w:val="AS-H3A"/>
    <w:rsid w:val="001578B0"/>
    <w:rPr>
      <w:rFonts w:ascii="Times New Roman" w:hAnsi="Times New Roman" w:cs="Times New Roman"/>
      <w:b/>
      <w:caps/>
      <w:noProof/>
    </w:rPr>
  </w:style>
  <w:style w:type="paragraph" w:customStyle="1" w:styleId="AS-H1a">
    <w:name w:val="AS-H1a"/>
    <w:basedOn w:val="Normal"/>
    <w:link w:val="AS-H1aChar"/>
    <w:rsid w:val="001578B0"/>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1578B0"/>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1578B0"/>
    <w:rPr>
      <w:rFonts w:ascii="Arial" w:hAnsi="Arial" w:cs="Arial"/>
      <w:b/>
      <w:noProof/>
      <w:sz w:val="36"/>
      <w:szCs w:val="36"/>
    </w:rPr>
  </w:style>
  <w:style w:type="character" w:customStyle="1" w:styleId="AS-H2Char">
    <w:name w:val="AS-H2 Char"/>
    <w:basedOn w:val="DefaultParagraphFont"/>
    <w:link w:val="AS-H2"/>
    <w:rsid w:val="001578B0"/>
    <w:rPr>
      <w:rFonts w:ascii="Times New Roman" w:hAnsi="Times New Roman" w:cs="Times New Roman"/>
      <w:b/>
      <w:caps/>
      <w:noProof/>
      <w:color w:val="000000"/>
      <w:sz w:val="26"/>
    </w:rPr>
  </w:style>
  <w:style w:type="paragraph" w:customStyle="1" w:styleId="AS-H3b">
    <w:name w:val="AS-H3b"/>
    <w:basedOn w:val="Normal"/>
    <w:link w:val="AS-H3bChar"/>
    <w:autoRedefine/>
    <w:rsid w:val="001578B0"/>
    <w:pPr>
      <w:jc w:val="center"/>
    </w:pPr>
    <w:rPr>
      <w:rFonts w:cs="Times New Roman"/>
      <w:b/>
    </w:rPr>
  </w:style>
  <w:style w:type="character" w:customStyle="1" w:styleId="AS-H3bChar">
    <w:name w:val="AS-H3b Char"/>
    <w:basedOn w:val="AS-H3AChar"/>
    <w:link w:val="AS-H3b"/>
    <w:rsid w:val="001578B0"/>
    <w:rPr>
      <w:rFonts w:ascii="Times New Roman" w:hAnsi="Times New Roman" w:cs="Times New Roman"/>
      <w:b/>
      <w:caps w:val="0"/>
      <w:noProof/>
    </w:rPr>
  </w:style>
  <w:style w:type="paragraph" w:customStyle="1" w:styleId="AS-P1">
    <w:name w:val="AS-P(1)"/>
    <w:basedOn w:val="Normal"/>
    <w:link w:val="AS-P1Char"/>
    <w:rsid w:val="001578B0"/>
    <w:pPr>
      <w:suppressAutoHyphens/>
      <w:ind w:right="-7" w:firstLine="567"/>
      <w:jc w:val="both"/>
    </w:pPr>
    <w:rPr>
      <w:rFonts w:eastAsia="Times New Roman" w:cs="Times New Roman"/>
    </w:rPr>
  </w:style>
  <w:style w:type="paragraph" w:customStyle="1" w:styleId="AS-Pa">
    <w:name w:val="AS-P(a)"/>
    <w:basedOn w:val="AS-Pahang"/>
    <w:link w:val="AS-PaChar"/>
    <w:rsid w:val="001578B0"/>
  </w:style>
  <w:style w:type="character" w:customStyle="1" w:styleId="AS-P1Char">
    <w:name w:val="AS-P(1) Char"/>
    <w:basedOn w:val="DefaultParagraphFont"/>
    <w:link w:val="AS-P1"/>
    <w:rsid w:val="001578B0"/>
    <w:rPr>
      <w:rFonts w:ascii="Times New Roman" w:eastAsia="Times New Roman" w:hAnsi="Times New Roman" w:cs="Times New Roman"/>
      <w:noProof/>
    </w:rPr>
  </w:style>
  <w:style w:type="paragraph" w:customStyle="1" w:styleId="AS-Pi">
    <w:name w:val="AS-P(i)"/>
    <w:basedOn w:val="Normal"/>
    <w:link w:val="AS-PiChar"/>
    <w:rsid w:val="001578B0"/>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1578B0"/>
    <w:rPr>
      <w:rFonts w:ascii="Times New Roman" w:eastAsia="Times New Roman" w:hAnsi="Times New Roman" w:cs="Times New Roman"/>
      <w:noProof/>
    </w:rPr>
  </w:style>
  <w:style w:type="character" w:customStyle="1" w:styleId="AS-PiChar">
    <w:name w:val="AS-P(i) Char"/>
    <w:basedOn w:val="DefaultParagraphFont"/>
    <w:link w:val="AS-Pi"/>
    <w:rsid w:val="001578B0"/>
    <w:rPr>
      <w:rFonts w:ascii="Times New Roman" w:eastAsia="Times New Roman" w:hAnsi="Times New Roman" w:cs="Times New Roman"/>
      <w:noProof/>
    </w:rPr>
  </w:style>
  <w:style w:type="paragraph" w:customStyle="1" w:styleId="AS-Paa">
    <w:name w:val="AS-P(aa)"/>
    <w:basedOn w:val="Normal"/>
    <w:link w:val="AS-PaaChar"/>
    <w:rsid w:val="001578B0"/>
    <w:pPr>
      <w:suppressAutoHyphens/>
      <w:ind w:left="2267" w:right="-7" w:hanging="566"/>
      <w:jc w:val="both"/>
    </w:pPr>
    <w:rPr>
      <w:rFonts w:eastAsia="Times New Roman" w:cs="Times New Roman"/>
    </w:rPr>
  </w:style>
  <w:style w:type="paragraph" w:customStyle="1" w:styleId="AS-P-Amend">
    <w:name w:val="AS-P-Amend"/>
    <w:link w:val="AS-P-AmendChar"/>
    <w:rsid w:val="001578B0"/>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1578B0"/>
    <w:rPr>
      <w:rFonts w:ascii="Times New Roman" w:eastAsia="Times New Roman" w:hAnsi="Times New Roman" w:cs="Times New Roman"/>
      <w:noProof/>
    </w:rPr>
  </w:style>
  <w:style w:type="character" w:customStyle="1" w:styleId="AS-P-AmendChar">
    <w:name w:val="AS-P-Amend Char"/>
    <w:basedOn w:val="AS-P0Char"/>
    <w:link w:val="AS-P-Amend"/>
    <w:rsid w:val="001578B0"/>
    <w:rPr>
      <w:rFonts w:ascii="Arial" w:eastAsia="Times New Roman" w:hAnsi="Arial" w:cs="Arial"/>
      <w:b/>
      <w:noProof/>
      <w:color w:val="00B050"/>
      <w:sz w:val="18"/>
      <w:szCs w:val="18"/>
    </w:rPr>
  </w:style>
  <w:style w:type="paragraph" w:customStyle="1" w:styleId="AS-H1b">
    <w:name w:val="AS-H1b"/>
    <w:basedOn w:val="Normal"/>
    <w:link w:val="AS-H1bChar"/>
    <w:rsid w:val="001578B0"/>
    <w:pPr>
      <w:jc w:val="center"/>
    </w:pPr>
    <w:rPr>
      <w:rFonts w:ascii="Arial" w:hAnsi="Arial" w:cs="Arial"/>
      <w:b/>
      <w:color w:val="000000"/>
      <w:sz w:val="24"/>
      <w:szCs w:val="24"/>
    </w:rPr>
  </w:style>
  <w:style w:type="character" w:customStyle="1" w:styleId="AS-H1bChar">
    <w:name w:val="AS-H1b Char"/>
    <w:basedOn w:val="AS-H2aChar"/>
    <w:link w:val="AS-H1b"/>
    <w:rsid w:val="001578B0"/>
    <w:rPr>
      <w:rFonts w:ascii="Arial" w:hAnsi="Arial" w:cs="Arial"/>
      <w:b/>
      <w:noProof/>
      <w:color w:val="000000"/>
      <w:sz w:val="24"/>
      <w:szCs w:val="24"/>
    </w:rPr>
  </w:style>
  <w:style w:type="paragraph" w:customStyle="1" w:styleId="REG-H1b">
    <w:name w:val="REG-H1b"/>
    <w:link w:val="REG-H1bChar"/>
    <w:qFormat/>
    <w:rsid w:val="001578B0"/>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1578B0"/>
    <w:rPr>
      <w:rFonts w:ascii="Times New Roman" w:eastAsia="Times New Roman" w:hAnsi="Times New Roman"/>
      <w:b/>
      <w:bCs/>
      <w:noProof/>
    </w:rPr>
  </w:style>
  <w:style w:type="paragraph" w:customStyle="1" w:styleId="TableParagraph">
    <w:name w:val="Table Paragraph"/>
    <w:basedOn w:val="Normal"/>
    <w:uiPriority w:val="1"/>
    <w:rsid w:val="001578B0"/>
  </w:style>
  <w:style w:type="table" w:customStyle="1" w:styleId="TableGrid0">
    <w:name w:val="TableGrid"/>
    <w:rsid w:val="001578B0"/>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1578B0"/>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1578B0"/>
    <w:rPr>
      <w:rFonts w:ascii="Arial" w:hAnsi="Arial"/>
      <w:b/>
      <w:noProof/>
      <w:sz w:val="28"/>
      <w:szCs w:val="24"/>
    </w:rPr>
  </w:style>
  <w:style w:type="character" w:customStyle="1" w:styleId="REG-H1cChar">
    <w:name w:val="REG-H1c Char"/>
    <w:basedOn w:val="REG-H1bChar"/>
    <w:link w:val="REG-H1c"/>
    <w:rsid w:val="001578B0"/>
    <w:rPr>
      <w:rFonts w:ascii="Arial" w:hAnsi="Arial"/>
      <w:b/>
      <w:noProof/>
      <w:sz w:val="24"/>
      <w:szCs w:val="24"/>
    </w:rPr>
  </w:style>
  <w:style w:type="paragraph" w:customStyle="1" w:styleId="REG-PHA">
    <w:name w:val="REG-PH(A)"/>
    <w:link w:val="REG-PHAChar"/>
    <w:qFormat/>
    <w:rsid w:val="001578B0"/>
    <w:pPr>
      <w:spacing w:after="0" w:line="240" w:lineRule="auto"/>
      <w:jc w:val="center"/>
    </w:pPr>
    <w:rPr>
      <w:rFonts w:ascii="Arial" w:hAnsi="Arial"/>
      <w:b/>
      <w:caps/>
      <w:noProof/>
      <w:sz w:val="16"/>
      <w:szCs w:val="24"/>
    </w:rPr>
  </w:style>
  <w:style w:type="paragraph" w:customStyle="1" w:styleId="REG-PHb">
    <w:name w:val="REG-PH(b)"/>
    <w:link w:val="REG-PHbChar"/>
    <w:qFormat/>
    <w:rsid w:val="001578B0"/>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1578B0"/>
    <w:rPr>
      <w:rFonts w:ascii="Arial" w:hAnsi="Arial"/>
      <w:b/>
      <w:caps/>
      <w:noProof/>
      <w:sz w:val="16"/>
      <w:szCs w:val="24"/>
    </w:rPr>
  </w:style>
  <w:style w:type="character" w:customStyle="1" w:styleId="REG-PHbChar">
    <w:name w:val="REG-PH(b) Char"/>
    <w:basedOn w:val="REG-H1bChar"/>
    <w:link w:val="REG-PHb"/>
    <w:rsid w:val="001578B0"/>
    <w:rPr>
      <w:rFonts w:ascii="Arial" w:hAnsi="Arial" w:cs="Arial"/>
      <w:b/>
      <w:noProof/>
      <w:sz w:val="16"/>
      <w:szCs w:val="16"/>
    </w:rPr>
  </w:style>
  <w:style w:type="character" w:styleId="Hyperlink">
    <w:name w:val="Hyperlink"/>
    <w:uiPriority w:val="99"/>
    <w:qFormat/>
    <w:rsid w:val="00015BE2"/>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015BE2"/>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05/346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AF92B-E5D2-4E71-9910-C31725FA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32</TotalTime>
  <Pages>2</Pages>
  <Words>570</Words>
  <Characters>2838</Characters>
  <Application>Microsoft Office Word</Application>
  <DocSecurity>0</DocSecurity>
  <Lines>76</Lines>
  <Paragraphs>30</Paragraphs>
  <ScaleCrop>false</ScaleCrop>
  <HeadingPairs>
    <vt:vector size="2" baseType="variant">
      <vt:variant>
        <vt:lpstr>Title</vt:lpstr>
      </vt:variant>
      <vt:variant>
        <vt:i4>1</vt:i4>
      </vt:variant>
    </vt:vector>
  </HeadingPairs>
  <TitlesOfParts>
    <vt:vector size="1" baseType="lpstr">
      <vt:lpstr>Health Professions Act 16 of 2024-Regulations 2005-080</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2005-080</dc:title>
  <dc:creator>LAC</dc:creator>
  <cp:lastModifiedBy>Dianne Hubbard</cp:lastModifiedBy>
  <cp:revision>15</cp:revision>
  <dcterms:created xsi:type="dcterms:W3CDTF">2015-08-04T13:09:00Z</dcterms:created>
  <dcterms:modified xsi:type="dcterms:W3CDTF">2025-04-01T07:01:00Z</dcterms:modified>
</cp:coreProperties>
</file>